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6CC4" w14:textId="31790952" w:rsidR="002F7FE9" w:rsidRPr="003645AA" w:rsidRDefault="00E30DBB" w:rsidP="004903E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чланом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344.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Закона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привредним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друштвима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color w:val="000000"/>
          <w:sz w:val="18"/>
          <w:szCs w:val="18"/>
        </w:rPr>
        <w:t>("Сл. гласник РС", бр. 36/2011, 99/2011, 83/2014 - др. закон, 5/2015, 44/2018, 95/2018 и 91/2019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),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и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Одлуке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сазивању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редовне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Скупштине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А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>.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НИШ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која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одржава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дана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15.0</w:t>
      </w:r>
      <w:r w:rsidR="00C50728">
        <w:rPr>
          <w:rFonts w:ascii="Times New Roman" w:hAnsi="Times New Roman" w:cs="Times New Roman"/>
          <w:noProof/>
          <w:sz w:val="18"/>
          <w:szCs w:val="18"/>
        </w:rPr>
        <w:t>3</w:t>
      </w:r>
      <w:r w:rsidRPr="003645AA">
        <w:rPr>
          <w:rFonts w:ascii="Times New Roman" w:hAnsi="Times New Roman" w:cs="Times New Roman"/>
          <w:noProof/>
          <w:sz w:val="18"/>
          <w:szCs w:val="18"/>
        </w:rPr>
        <w:t>.202</w:t>
      </w:r>
      <w:r w:rsidR="00C50728">
        <w:rPr>
          <w:rFonts w:ascii="Times New Roman" w:hAnsi="Times New Roman" w:cs="Times New Roman"/>
          <w:noProof/>
          <w:sz w:val="18"/>
          <w:szCs w:val="18"/>
        </w:rPr>
        <w:t>2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године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просторијама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на</w:t>
      </w:r>
      <w:r w:rsidR="00FC6BDB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адреси</w:t>
      </w:r>
      <w:r w:rsidR="00FC6BDB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ул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Булевар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Светог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Цара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Константина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бр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.82-86,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Ниш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почетком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604577" w:rsidRPr="003645AA">
        <w:rPr>
          <w:rFonts w:ascii="Times New Roman" w:hAnsi="Times New Roman" w:cs="Times New Roman"/>
          <w:noProof/>
          <w:sz w:val="18"/>
          <w:szCs w:val="18"/>
        </w:rPr>
        <w:t>1</w:t>
      </w:r>
      <w:r w:rsidR="00D3546B" w:rsidRPr="003645AA">
        <w:rPr>
          <w:rFonts w:ascii="Times New Roman" w:hAnsi="Times New Roman" w:cs="Times New Roman"/>
          <w:noProof/>
          <w:sz w:val="18"/>
          <w:szCs w:val="18"/>
        </w:rPr>
        <w:t>3</w:t>
      </w:r>
      <w:r w:rsidR="00617CD0" w:rsidRPr="003645AA">
        <w:rPr>
          <w:rFonts w:ascii="Times New Roman" w:hAnsi="Times New Roman" w:cs="Times New Roman"/>
          <w:noProof/>
          <w:sz w:val="18"/>
          <w:szCs w:val="18"/>
        </w:rPr>
        <w:t>: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00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часова</w:t>
      </w:r>
    </w:p>
    <w:p w14:paraId="680D8BD1" w14:textId="77777777" w:rsidR="00B467AC" w:rsidRPr="003645AA" w:rsidRDefault="00B467AC" w:rsidP="004903E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6AB9D16D" w14:textId="6DCA3AB9" w:rsidR="002F7FE9" w:rsidRPr="003645AA" w:rsidRDefault="00E30DBB" w:rsidP="004903E6">
      <w:pPr>
        <w:rPr>
          <w:sz w:val="18"/>
          <w:szCs w:val="18"/>
        </w:rPr>
      </w:pPr>
      <w:r w:rsidRPr="003645AA">
        <w:rPr>
          <w:rFonts w:ascii="Times New Roman" w:hAnsi="Times New Roman" w:cs="Times New Roman"/>
          <w:noProof/>
          <w:sz w:val="18"/>
          <w:szCs w:val="18"/>
        </w:rPr>
        <w:t>Акционар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физичко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>/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правно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лице</w:t>
      </w:r>
    </w:p>
    <w:p w14:paraId="75A43024" w14:textId="6D3DADDD" w:rsidR="00CD3903" w:rsidRDefault="00CD3903" w:rsidP="00CD3903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______</w:t>
      </w:r>
      <w:r w:rsidR="00D17BFE">
        <w:rPr>
          <w:rFonts w:ascii="Times New Roman" w:hAnsi="Times New Roman" w:cs="Times New Roman"/>
          <w:b/>
          <w:lang w:val="sr-Cyrl-CS"/>
        </w:rPr>
        <w:t>__________________</w:t>
      </w:r>
      <w:r w:rsidR="002F7FE9">
        <w:rPr>
          <w:rFonts w:ascii="Times New Roman" w:hAnsi="Times New Roman" w:cs="Times New Roman"/>
          <w:b/>
          <w:lang w:val="sr-Cyrl-CS"/>
        </w:rPr>
        <w:t>_________,</w:t>
      </w:r>
      <w:r w:rsidR="00E30DBB">
        <w:rPr>
          <w:rFonts w:ascii="Times New Roman" w:hAnsi="Times New Roman" w:cs="Times New Roman"/>
          <w:b/>
          <w:noProof/>
        </w:rPr>
        <w:t>ЈМБГ</w:t>
      </w:r>
      <w:r w:rsidR="002F7FE9">
        <w:rPr>
          <w:rFonts w:ascii="Times New Roman" w:hAnsi="Times New Roman" w:cs="Times New Roman"/>
          <w:b/>
          <w:noProof/>
        </w:rPr>
        <w:t>/</w:t>
      </w:r>
      <w:r w:rsidR="00E30DBB">
        <w:rPr>
          <w:rFonts w:ascii="Times New Roman" w:hAnsi="Times New Roman" w:cs="Times New Roman"/>
          <w:b/>
          <w:noProof/>
        </w:rPr>
        <w:t>МБ</w:t>
      </w:r>
      <w:r>
        <w:rPr>
          <w:rFonts w:ascii="Times New Roman" w:hAnsi="Times New Roman" w:cs="Times New Roman"/>
          <w:b/>
          <w:lang w:val="sr-Cyrl-CS"/>
        </w:rPr>
        <w:t xml:space="preserve">:_____________________; </w:t>
      </w:r>
      <w:r w:rsidR="00E30DBB">
        <w:rPr>
          <w:rFonts w:ascii="Times New Roman" w:hAnsi="Times New Roman" w:cs="Times New Roman"/>
          <w:b/>
          <w:noProof/>
        </w:rPr>
        <w:t>ул</w:t>
      </w:r>
      <w:r w:rsidR="00D17BFE">
        <w:rPr>
          <w:rFonts w:ascii="Times New Roman" w:hAnsi="Times New Roman" w:cs="Times New Roman"/>
          <w:b/>
          <w:lang w:val="sr-Cyrl-CS"/>
        </w:rPr>
        <w:t>. _______________________</w:t>
      </w:r>
      <w:r>
        <w:rPr>
          <w:rFonts w:ascii="Times New Roman" w:hAnsi="Times New Roman" w:cs="Times New Roman"/>
          <w:b/>
          <w:lang w:val="sr-Cyrl-CS"/>
        </w:rPr>
        <w:t xml:space="preserve">_ </w:t>
      </w:r>
    </w:p>
    <w:p w14:paraId="36D7C459" w14:textId="338BBE5B" w:rsidR="00CD3903" w:rsidRDefault="00E30DBB" w:rsidP="00CD3903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noProof/>
        </w:rPr>
        <w:t>бр</w:t>
      </w:r>
      <w:r w:rsidR="00CD3903">
        <w:rPr>
          <w:rFonts w:ascii="Times New Roman" w:hAnsi="Times New Roman" w:cs="Times New Roman"/>
          <w:b/>
          <w:lang w:val="sr-Cyrl-CS"/>
        </w:rPr>
        <w:t xml:space="preserve">. ______ , </w:t>
      </w:r>
      <w:r>
        <w:rPr>
          <w:rFonts w:ascii="Times New Roman" w:hAnsi="Times New Roman" w:cs="Times New Roman"/>
          <w:b/>
          <w:noProof/>
        </w:rPr>
        <w:t>кога</w:t>
      </w:r>
      <w:r w:rsidR="002F7FE9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заступа</w:t>
      </w:r>
      <w:r w:rsidR="00CD3903">
        <w:rPr>
          <w:rFonts w:ascii="Times New Roman" w:hAnsi="Times New Roman" w:cs="Times New Roman"/>
          <w:b/>
          <w:lang w:val="sr-Cyrl-CS"/>
        </w:rPr>
        <w:t>________________________________________________</w:t>
      </w:r>
    </w:p>
    <w:p w14:paraId="0E945A22" w14:textId="33DC072B" w:rsidR="00846D32" w:rsidRDefault="002F7FE9" w:rsidP="00CD390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F41441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пасоша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прадно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регистрације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6C528EFC" w14:textId="77777777" w:rsidR="00F41441" w:rsidRPr="00F41441" w:rsidRDefault="00F41441" w:rsidP="00F414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36444213" w14:textId="0DD5D17E" w:rsidR="00846D32" w:rsidRPr="00E30DBB" w:rsidRDefault="00E30DBB" w:rsidP="00846D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30DBB">
        <w:rPr>
          <w:rFonts w:ascii="Times New Roman" w:hAnsi="Times New Roman" w:cs="Times New Roman"/>
          <w:noProof/>
          <w:sz w:val="20"/>
          <w:szCs w:val="20"/>
        </w:rPr>
        <w:t>по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обавештењу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Одбора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директора</w:t>
      </w:r>
      <w:r w:rsidR="00604577"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Друштва</w:t>
      </w:r>
      <w:r w:rsidR="00BE1834"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А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>.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Д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.,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НИШ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од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64403" w:rsidRPr="00E30DBB">
        <w:rPr>
          <w:rFonts w:ascii="Times New Roman" w:hAnsi="Times New Roman" w:cs="Times New Roman"/>
          <w:noProof/>
          <w:sz w:val="20"/>
          <w:szCs w:val="20"/>
        </w:rPr>
        <w:t>1</w:t>
      </w:r>
      <w:r w:rsidR="00C50728">
        <w:rPr>
          <w:rFonts w:ascii="Times New Roman" w:hAnsi="Times New Roman" w:cs="Times New Roman"/>
          <w:noProof/>
          <w:sz w:val="20"/>
          <w:szCs w:val="20"/>
        </w:rPr>
        <w:t>0</w:t>
      </w:r>
      <w:r w:rsidR="00F64403" w:rsidRPr="00E30DBB">
        <w:rPr>
          <w:rFonts w:ascii="Times New Roman" w:hAnsi="Times New Roman" w:cs="Times New Roman"/>
          <w:noProof/>
          <w:sz w:val="20"/>
          <w:szCs w:val="20"/>
        </w:rPr>
        <w:t>.0</w:t>
      </w:r>
      <w:r w:rsidR="00C50728">
        <w:rPr>
          <w:rFonts w:ascii="Times New Roman" w:hAnsi="Times New Roman" w:cs="Times New Roman"/>
          <w:noProof/>
          <w:sz w:val="20"/>
          <w:szCs w:val="20"/>
        </w:rPr>
        <w:t>2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>.20</w:t>
      </w:r>
      <w:r w:rsidRPr="00E30DBB">
        <w:rPr>
          <w:rFonts w:ascii="Times New Roman" w:hAnsi="Times New Roman" w:cs="Times New Roman"/>
          <w:noProof/>
          <w:sz w:val="20"/>
          <w:szCs w:val="20"/>
        </w:rPr>
        <w:t>2</w:t>
      </w:r>
      <w:r w:rsidR="00C50728">
        <w:rPr>
          <w:rFonts w:ascii="Times New Roman" w:hAnsi="Times New Roman" w:cs="Times New Roman"/>
          <w:noProof/>
          <w:sz w:val="20"/>
          <w:szCs w:val="20"/>
        </w:rPr>
        <w:t>2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даје</w:t>
      </w:r>
    </w:p>
    <w:p w14:paraId="73A7955C" w14:textId="7B739E0E" w:rsidR="00966487" w:rsidRPr="007718B9" w:rsidRDefault="00E30DBB" w:rsidP="007718B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ПУНОМОЋЈЕ</w:t>
      </w:r>
      <w:r w:rsidR="009664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ЗА</w:t>
      </w:r>
      <w:r w:rsidR="009664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ГЛАСАЊЕ</w:t>
      </w:r>
    </w:p>
    <w:p w14:paraId="7F19EF0B" w14:textId="4F01AF22" w:rsidR="00966487" w:rsidRPr="00E30DBB" w:rsidRDefault="00E30DBB" w:rsidP="00040AA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30DBB">
        <w:rPr>
          <w:rFonts w:ascii="Times New Roman" w:hAnsi="Times New Roman" w:cs="Times New Roman"/>
          <w:noProof/>
          <w:sz w:val="20"/>
          <w:szCs w:val="20"/>
        </w:rPr>
        <w:t>Овим</w:t>
      </w:r>
      <w:r w:rsidR="00966487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пуномоћјем</w:t>
      </w:r>
      <w:r w:rsidR="00966487" w:rsidRPr="00E30DB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b/>
          <w:noProof/>
          <w:sz w:val="20"/>
          <w:szCs w:val="20"/>
        </w:rPr>
        <w:t>овлашћујем</w:t>
      </w:r>
    </w:p>
    <w:p w14:paraId="20F46652" w14:textId="77777777" w:rsidR="00604577" w:rsidRPr="00040AAD" w:rsidRDefault="00604577" w:rsidP="00040AAD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</w:p>
    <w:p w14:paraId="5B060BDD" w14:textId="77777777" w:rsidR="00F823DD" w:rsidRPr="00F823DD" w:rsidRDefault="00F823DD" w:rsidP="00200706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2020058" w14:textId="2E1CEB75" w:rsidR="00966487" w:rsidRDefault="00966487" w:rsidP="001B14E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</w:rPr>
        <w:t>/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презиме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јединствени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матични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грађана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пребивалиште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домаће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физичко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презиме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пасоша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или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други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идентификациони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пребивалиште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страно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физичко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пословно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матични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седиште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који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домаће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прадно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пословно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регистрације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или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други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идентификациони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седиште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страно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правно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>/</w:t>
      </w:r>
    </w:p>
    <w:p w14:paraId="71D3E863" w14:textId="77777777" w:rsidR="00966487" w:rsidRPr="001B14E3" w:rsidRDefault="00966487" w:rsidP="001B14E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14:paraId="6987158C" w14:textId="4FCF7195" w:rsidR="00966487" w:rsidRPr="00E30DBB" w:rsidRDefault="00E30DBB" w:rsidP="008314C0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E30DBB">
        <w:rPr>
          <w:rFonts w:ascii="Times New Roman" w:hAnsi="Times New Roman" w:cs="Times New Roman"/>
          <w:noProof/>
          <w:sz w:val="18"/>
          <w:szCs w:val="18"/>
        </w:rPr>
        <w:t>да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име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рачун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потписника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овог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пуномоћја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врши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гласа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садржано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акцијама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издаваоца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укупно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966487" w:rsidRPr="00E30DBB">
        <w:rPr>
          <w:rFonts w:ascii="Times New Roman" w:hAnsi="Times New Roman" w:cs="Times New Roman"/>
          <w:b/>
          <w:noProof/>
          <w:sz w:val="18"/>
          <w:szCs w:val="18"/>
        </w:rPr>
        <w:t>__________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обичних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 xml:space="preserve">ISIN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број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:</w:t>
      </w:r>
      <w:r w:rsidR="00BE1834" w:rsidRPr="00E30DBB">
        <w:rPr>
          <w:sz w:val="18"/>
          <w:szCs w:val="18"/>
        </w:rPr>
        <w:t xml:space="preserve"> </w:t>
      </w:r>
      <w:r w:rsidR="0039580B" w:rsidRPr="00BE1834">
        <w:rPr>
          <w:rFonts w:ascii="Times New Roman" w:eastAsia="Calibri" w:hAnsi="Times New Roman" w:cs="Times New Roman"/>
          <w:noProof/>
          <w:sz w:val="18"/>
          <w:szCs w:val="18"/>
        </w:rPr>
        <w:t>RSKVNIE99186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>,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 xml:space="preserve">CFI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код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: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>ESVUFR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редовној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Скупштини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је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заказана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15.0</w:t>
      </w:r>
      <w:r w:rsidR="00C50728">
        <w:rPr>
          <w:rFonts w:ascii="Times New Roman" w:hAnsi="Times New Roman" w:cs="Times New Roman"/>
          <w:noProof/>
          <w:sz w:val="18"/>
          <w:szCs w:val="18"/>
        </w:rPr>
        <w:t>3</w:t>
      </w:r>
      <w:r w:rsidRPr="00E30DBB">
        <w:rPr>
          <w:rFonts w:ascii="Times New Roman" w:hAnsi="Times New Roman" w:cs="Times New Roman"/>
          <w:noProof/>
          <w:sz w:val="18"/>
          <w:szCs w:val="18"/>
        </w:rPr>
        <w:t>.202</w:t>
      </w:r>
      <w:r w:rsidR="00C50728">
        <w:rPr>
          <w:rFonts w:ascii="Times New Roman" w:hAnsi="Times New Roman" w:cs="Times New Roman"/>
          <w:noProof/>
          <w:sz w:val="18"/>
          <w:szCs w:val="18"/>
        </w:rPr>
        <w:t>2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године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којих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свака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обична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издаваоца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носи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један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глас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7E529829" w14:textId="77777777" w:rsidR="00966487" w:rsidRPr="008314C0" w:rsidRDefault="00966487" w:rsidP="008314C0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41A46A36" w14:textId="4394F212" w:rsidR="00966487" w:rsidRPr="00924B11" w:rsidRDefault="00E30DBB" w:rsidP="00924B1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ИНСТРУКЦИЈЕ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И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УПУТСТВА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ЗА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ГЛАСАЊЕ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ПО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СВАКОЈ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ТАЧКИ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ПРЕДЛОЖЕНОГ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ДНЕВНОГ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РЕДА</w:t>
      </w:r>
    </w:p>
    <w:p w14:paraId="5B8B6345" w14:textId="776F13C0" w:rsidR="00846D32" w:rsidRPr="00685902" w:rsidRDefault="00E30DBB" w:rsidP="00846D3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t>Овим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пуномоћјем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дајем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следеће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инструкције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и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упутства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за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гласање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по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тачкама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дневног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реда</w:t>
      </w:r>
    </w:p>
    <w:p w14:paraId="0D6C3D1D" w14:textId="21E622DB" w:rsidR="00846D32" w:rsidRDefault="00846D32" w:rsidP="00B12E49">
      <w:pPr>
        <w:spacing w:after="60" w:line="240" w:lineRule="auto"/>
        <w:jc w:val="both"/>
        <w:rPr>
          <w:rFonts w:ascii="Times New Roman" w:hAnsi="Times New Roman" w:cs="Times New Roman"/>
          <w:b/>
          <w:i/>
          <w:noProof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val="sr-Cyrl-CS"/>
        </w:rPr>
        <w:t>/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Акционар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који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даје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пуномоћје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уноси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тачкама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одговор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„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“,“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ПРОТИВ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или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УЗДРЖАН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“,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својеручним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потписом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поред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унете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речи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сваку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даје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пуномоћнику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инструкцију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упутство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начину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гласања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тачкама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предложеног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седнице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Скупштине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осим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1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2.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јер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ове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предлажу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бирају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лица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на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Скупштини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>.</w:t>
      </w:r>
    </w:p>
    <w:p w14:paraId="0C713C5B" w14:textId="77777777" w:rsidR="00F64403" w:rsidRPr="00843FA4" w:rsidRDefault="00F64403" w:rsidP="00F6440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1276"/>
        <w:gridCol w:w="1701"/>
      </w:tblGrid>
      <w:tr w:rsidR="00F64403" w:rsidRPr="00E5554D" w14:paraId="4C2779FE" w14:textId="77777777" w:rsidTr="00D9234B">
        <w:trPr>
          <w:trHeight w:val="340"/>
        </w:trPr>
        <w:tc>
          <w:tcPr>
            <w:tcW w:w="4962" w:type="dxa"/>
            <w:vAlign w:val="center"/>
          </w:tcPr>
          <w:p w14:paraId="6F253916" w14:textId="689726CD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Тачке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дневног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реда</w:t>
            </w:r>
          </w:p>
        </w:tc>
        <w:tc>
          <w:tcPr>
            <w:tcW w:w="850" w:type="dxa"/>
            <w:vAlign w:val="center"/>
          </w:tcPr>
          <w:p w14:paraId="020BEC85" w14:textId="3955F860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</w:p>
        </w:tc>
        <w:tc>
          <w:tcPr>
            <w:tcW w:w="851" w:type="dxa"/>
            <w:vAlign w:val="center"/>
          </w:tcPr>
          <w:p w14:paraId="1E7D509B" w14:textId="134B44BE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ПРО</w:t>
            </w:r>
            <w:r w:rsidR="00D9234B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ТИВ</w:t>
            </w:r>
          </w:p>
        </w:tc>
        <w:tc>
          <w:tcPr>
            <w:tcW w:w="850" w:type="dxa"/>
            <w:vAlign w:val="center"/>
          </w:tcPr>
          <w:p w14:paraId="488A1D2E" w14:textId="64E222EC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УЗДР</w:t>
            </w:r>
            <w:r w:rsidR="003645A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ЖАН</w:t>
            </w:r>
          </w:p>
        </w:tc>
        <w:tc>
          <w:tcPr>
            <w:tcW w:w="1276" w:type="dxa"/>
            <w:vAlign w:val="center"/>
          </w:tcPr>
          <w:p w14:paraId="758E5A81" w14:textId="54D0B92E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Инструкција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упутство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гласање</w:t>
            </w:r>
          </w:p>
        </w:tc>
        <w:tc>
          <w:tcPr>
            <w:tcW w:w="1701" w:type="dxa"/>
            <w:vAlign w:val="center"/>
          </w:tcPr>
          <w:p w14:paraId="7132FD2C" w14:textId="02F19C1E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Својеручни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потпис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ак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ц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ионара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који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даје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пуномоћје</w:t>
            </w:r>
          </w:p>
        </w:tc>
      </w:tr>
      <w:tr w:rsidR="00F64403" w:rsidRPr="00E5554D" w14:paraId="67425DC0" w14:textId="77777777" w:rsidTr="00D9234B">
        <w:trPr>
          <w:trHeight w:val="340"/>
        </w:trPr>
        <w:tc>
          <w:tcPr>
            <w:tcW w:w="4962" w:type="dxa"/>
            <w:vAlign w:val="center"/>
          </w:tcPr>
          <w:p w14:paraId="217FEC9A" w14:textId="53DCA368" w:rsidR="00F64403" w:rsidRPr="007A21A8" w:rsidRDefault="00E30DBB" w:rsidP="00DC2B60">
            <w:pPr>
              <w:pStyle w:val="BodyTextIndent"/>
              <w:spacing w:before="40" w:after="40"/>
              <w:ind w:left="318" w:firstLine="0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Редовни</w:t>
            </w:r>
            <w:r w:rsidR="00F64403"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поступак</w:t>
            </w:r>
            <w:r w:rsidR="00F64403"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:</w:t>
            </w:r>
          </w:p>
        </w:tc>
        <w:tc>
          <w:tcPr>
            <w:tcW w:w="850" w:type="dxa"/>
            <w:vAlign w:val="center"/>
          </w:tcPr>
          <w:p w14:paraId="43A495EE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C1897F7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68AA3A9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58ECB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33DA16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D4A31" w:rsidRPr="00E5554D" w14:paraId="7CD279CD" w14:textId="77777777" w:rsidTr="00D9234B">
        <w:trPr>
          <w:trHeight w:val="340"/>
        </w:trPr>
        <w:tc>
          <w:tcPr>
            <w:tcW w:w="4962" w:type="dxa"/>
          </w:tcPr>
          <w:p w14:paraId="78136DD5" w14:textId="09557B20" w:rsidR="002D4A31" w:rsidRPr="002D4A31" w:rsidRDefault="00475BE8" w:rsidP="002D4A31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Усвајање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записника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претходне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седнице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Скупштине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акционара</w:t>
            </w:r>
          </w:p>
        </w:tc>
        <w:tc>
          <w:tcPr>
            <w:tcW w:w="850" w:type="dxa"/>
            <w:vAlign w:val="center"/>
          </w:tcPr>
          <w:p w14:paraId="1C69717A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4331AC8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7972CBF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C56CE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BAF841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D4A31" w:rsidRPr="00E5554D" w14:paraId="1493F7E8" w14:textId="77777777" w:rsidTr="00D9234B">
        <w:trPr>
          <w:trHeight w:val="340"/>
        </w:trPr>
        <w:tc>
          <w:tcPr>
            <w:tcW w:w="4962" w:type="dxa"/>
          </w:tcPr>
          <w:p w14:paraId="3197A36A" w14:textId="76A03145" w:rsidR="002D4A31" w:rsidRPr="002D4A31" w:rsidRDefault="00475BE8" w:rsidP="002D4A31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Одлуке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усвајању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редовног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годишњег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финансијског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извештаја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202</w:t>
            </w:r>
            <w:r w:rsidR="00C50728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.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850" w:type="dxa"/>
            <w:vAlign w:val="center"/>
          </w:tcPr>
          <w:p w14:paraId="2164E051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5FE4FDB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84A4285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6F0D6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B219C8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D4A31" w:rsidRPr="00E5554D" w14:paraId="7B6B49FB" w14:textId="77777777" w:rsidTr="00D9234B">
        <w:trPr>
          <w:trHeight w:val="340"/>
        </w:trPr>
        <w:tc>
          <w:tcPr>
            <w:tcW w:w="4962" w:type="dxa"/>
          </w:tcPr>
          <w:p w14:paraId="0B9A487D" w14:textId="613E3380" w:rsidR="002D4A31" w:rsidRPr="002D4A31" w:rsidRDefault="00475BE8" w:rsidP="002D4A31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Одлуке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усвајању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годишњег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Извештаја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пословању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202</w:t>
            </w:r>
            <w:r w:rsidR="00C50728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.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годину</w:t>
            </w:r>
          </w:p>
        </w:tc>
        <w:tc>
          <w:tcPr>
            <w:tcW w:w="850" w:type="dxa"/>
            <w:vAlign w:val="center"/>
          </w:tcPr>
          <w:p w14:paraId="38DBA8A5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1957C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230A431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17C618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17357A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D4A31" w:rsidRPr="00E5554D" w14:paraId="3D58F04F" w14:textId="77777777" w:rsidTr="00D9234B">
        <w:trPr>
          <w:trHeight w:val="340"/>
        </w:trPr>
        <w:tc>
          <w:tcPr>
            <w:tcW w:w="4962" w:type="dxa"/>
          </w:tcPr>
          <w:p w14:paraId="5E021905" w14:textId="0BEDB150" w:rsidR="002D4A31" w:rsidRPr="002D4A31" w:rsidRDefault="00475BE8" w:rsidP="002D4A31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Одлуке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расподели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добити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остварене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по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редовном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годишњем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финансијском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извештају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202</w:t>
            </w:r>
            <w:r w:rsidR="00C50728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1</w:t>
            </w:r>
            <w:r w:rsidR="003645AA"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.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годину</w:t>
            </w:r>
          </w:p>
        </w:tc>
        <w:tc>
          <w:tcPr>
            <w:tcW w:w="850" w:type="dxa"/>
            <w:vAlign w:val="center"/>
          </w:tcPr>
          <w:p w14:paraId="1186B1F5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765AF02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2F7E9F9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D7ADE1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3661F6" w14:textId="77777777" w:rsidR="002D4A31" w:rsidRPr="00E5554D" w:rsidRDefault="002D4A31" w:rsidP="002D4A31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130CF9C4" w14:textId="77777777" w:rsidR="00F64403" w:rsidRDefault="00F64403" w:rsidP="00F644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73D698E9" w14:textId="0EE2BA5E" w:rsidR="00B12E49" w:rsidRPr="003645AA" w:rsidRDefault="00E30DBB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Cyrl-CS"/>
        </w:rPr>
      </w:pP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делу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коме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нисам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дао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инструкције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налоге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гласање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изјављујем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сагласан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/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горе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наведени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пуномоћник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гласа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моје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име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мој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рачун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по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својој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савести</w:t>
      </w:r>
      <w:r w:rsidR="00846D32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_</w:t>
      </w:r>
      <w:r w:rsidR="00B12E49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>________</w:t>
      </w:r>
      <w:r w:rsidR="00846D32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>_______________________</w:t>
      </w:r>
    </w:p>
    <w:p w14:paraId="0AB51224" w14:textId="471F9DEB" w:rsidR="00846D32" w:rsidRDefault="00966487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sr-Cyrl-CS"/>
        </w:rPr>
      </w:pPr>
      <w:r>
        <w:rPr>
          <w:rFonts w:ascii="Times New Roman" w:hAnsi="Times New Roman" w:cs="Times New Roman"/>
          <w:b/>
          <w:i/>
          <w:noProof/>
        </w:rPr>
        <w:t>/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својеручан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потпис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који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даје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пуномоћје</w: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t>/</w:t>
      </w:r>
    </w:p>
    <w:p w14:paraId="5F85AD58" w14:textId="0CD3AF00" w:rsidR="00966487" w:rsidRPr="00720B51" w:rsidRDefault="00E30DBB" w:rsidP="008866A0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Ово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пуномоћје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важи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искључиво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наведену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Скупштине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њен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евентуални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наставак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понављање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657E0A3" w14:textId="3E5EF4DA" w:rsidR="00966487" w:rsidRPr="008866A0" w:rsidRDefault="00E30DBB" w:rsidP="008866A0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Пуномоћје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акционар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физичко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оверено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потписа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45194A0" w14:textId="55B6C823" w:rsidR="00FF1CD7" w:rsidRPr="008E2E30" w:rsidRDefault="00B12E49" w:rsidP="00FF1CD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i/>
          <w:sz w:val="18"/>
          <w:szCs w:val="18"/>
          <w:lang w:val="sr-Cyrl-CS"/>
        </w:rPr>
        <w:t>________________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  <w:lang w:val="sr-Cyrl-CS"/>
        </w:rPr>
        <w:t>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>.</w:t>
      </w:r>
      <w:r>
        <w:rPr>
          <w:rFonts w:ascii="Times New Roman" w:hAnsi="Times New Roman" w:cs="Times New Roman"/>
          <w:i/>
          <w:sz w:val="18"/>
          <w:szCs w:val="18"/>
          <w:lang w:val="sr-Cyrl-CS"/>
        </w:rPr>
        <w:t>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>.</w:t>
      </w:r>
      <w:r w:rsidR="00C50728">
        <w:rPr>
          <w:rFonts w:ascii="Times New Roman" w:hAnsi="Times New Roman" w:cs="Times New Roman"/>
          <w:i/>
          <w:sz w:val="18"/>
          <w:szCs w:val="18"/>
          <w:lang w:val="sr-Latn-CS"/>
        </w:rPr>
        <w:t>_____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 xml:space="preserve">.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године</w:t>
      </w:r>
    </w:p>
    <w:p w14:paraId="18BF7593" w14:textId="2B72C3DE" w:rsidR="00846D32" w:rsidRDefault="00846D32" w:rsidP="00846D3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1171FB">
        <w:rPr>
          <w:rFonts w:ascii="Times New Roman" w:hAnsi="Times New Roman" w:cs="Times New Roman"/>
          <w:i/>
          <w:sz w:val="18"/>
          <w:szCs w:val="18"/>
          <w:lang w:val="sr-Cyrl-CS"/>
        </w:rPr>
        <w:t>/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Место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датум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давања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пуномоћја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040E4BC4" w14:textId="77777777" w:rsidR="00846D32" w:rsidRDefault="00846D32" w:rsidP="00846D3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04F035A" w14:textId="77777777" w:rsidR="00475BE8" w:rsidRDefault="00475BE8">
      <w:pPr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br w:type="page"/>
      </w:r>
    </w:p>
    <w:p w14:paraId="337D5CFE" w14:textId="44C83967" w:rsidR="00846D32" w:rsidRPr="00475BE8" w:rsidRDefault="00E30DBB" w:rsidP="00846D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BE8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ДАВАЛАЦ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ПУНОМОЋЈА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-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Акционар</w:t>
      </w:r>
    </w:p>
    <w:p w14:paraId="6B655E5A" w14:textId="2302A0A7" w:rsidR="00B12E49" w:rsidRPr="00475BE8" w:rsidRDefault="00B12E49" w:rsidP="00B12E4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</w:t>
      </w:r>
      <w:r w:rsidR="00D17BFE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___________</w:t>
      </w:r>
      <w:r w:rsidR="00966487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________________,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ЈМБГ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МБ</w:t>
      </w:r>
      <w:r w:rsidR="00D17BFE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:_____</w:t>
      </w: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______________; 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ул</w:t>
      </w: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_________________________ </w:t>
      </w:r>
    </w:p>
    <w:p w14:paraId="2AE199FC" w14:textId="5E870FA1" w:rsidR="00B12E49" w:rsidRPr="00475BE8" w:rsidRDefault="00E30DBB" w:rsidP="00B12E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бр</w:t>
      </w:r>
      <w:r w:rsidR="00B12E49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 ,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кога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заступа</w:t>
      </w:r>
      <w:r w:rsidR="00B12E49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________________________________________________</w:t>
      </w:r>
    </w:p>
    <w:p w14:paraId="2BDD129E" w14:textId="5B8B49FE" w:rsidR="00846D32" w:rsidRPr="00475BE8" w:rsidRDefault="00966487" w:rsidP="00F414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475BE8">
        <w:rPr>
          <w:rFonts w:ascii="Times New Roman" w:hAnsi="Times New Roman" w:cs="Times New Roman"/>
          <w:noProof/>
          <w:sz w:val="18"/>
          <w:szCs w:val="18"/>
        </w:rPr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: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.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личне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карте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законског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заступника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запослено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органу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правног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5B200878" w14:textId="77777777" w:rsidR="00846D32" w:rsidRPr="00475BE8" w:rsidRDefault="00846D32" w:rsidP="00846D3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76F1D1F6" w14:textId="77777777" w:rsidR="00966487" w:rsidRPr="00475BE8" w:rsidRDefault="00966487" w:rsidP="00846D3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3610B990" w14:textId="68A2DA57" w:rsidR="00966487" w:rsidRPr="00475BE8" w:rsidRDefault="00E30DBB" w:rsidP="004A333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Ималац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:_______ 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акције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а</w:t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_________________________</w:t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>___________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_</w:t>
      </w:r>
    </w:p>
    <w:p w14:paraId="3AAB9212" w14:textId="1AFD92C7" w:rsidR="00966487" w:rsidRPr="00475BE8" w:rsidRDefault="00966487" w:rsidP="004A333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акција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поседује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давалац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пуномоћја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ab/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Својеручан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потпис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даје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пуномоћје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630F7E53" w14:textId="77777777" w:rsidR="00966487" w:rsidRPr="00475BE8" w:rsidRDefault="00966487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  <w:lang w:val="sr-Cyrl-CS"/>
        </w:rPr>
      </w:pPr>
    </w:p>
    <w:p w14:paraId="646E226C" w14:textId="77777777" w:rsidR="00966487" w:rsidRPr="00475BE8" w:rsidRDefault="00966487" w:rsidP="006A44D0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</w:pPr>
    </w:p>
    <w:p w14:paraId="702B7521" w14:textId="384CC0EE" w:rsidR="00966487" w:rsidRPr="00475BE8" w:rsidRDefault="00E30DBB" w:rsidP="006A44D0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</w:pPr>
      <w:r w:rsidRPr="00475BE8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НАПОМЕНЕ</w:t>
      </w:r>
      <w:r w:rsidR="00966487" w:rsidRPr="00475BE8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:</w:t>
      </w:r>
    </w:p>
    <w:p w14:paraId="4E396268" w14:textId="3EA2649B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одређено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учествује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BE1834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укључујући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погледу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учешћа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овластио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A810D85" w14:textId="4201F93F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пропише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посебне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испуњава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ограничити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њихов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број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13F063B6" w14:textId="51EC853D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издато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већем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броју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сматраће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понаособ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82E0008" w14:textId="46BE900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приступи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основу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прихватити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најкаснијим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датумом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најкаснији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датум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прихвати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само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7C3EE3F" w14:textId="38E28204" w:rsidR="00966487" w:rsidRPr="00475BE8" w:rsidRDefault="00E30DBB" w:rsidP="000F72F2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физичко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оверено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уређује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оверу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потписа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супротном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сходно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члану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344.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став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7.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производи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правно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дејство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6297E1B1" w14:textId="128020B8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потписано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квалификованим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уређује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7BA3856" w14:textId="5C041750" w:rsidR="00966487" w:rsidRPr="00475BE8" w:rsidRDefault="00E30DBB" w:rsidP="000F72F2">
      <w:pPr>
        <w:pStyle w:val="BodyText2"/>
        <w:rPr>
          <w:rFonts w:ascii="Times New Roman" w:hAnsi="Times New Roman"/>
          <w:noProof/>
          <w:sz w:val="18"/>
          <w:szCs w:val="18"/>
          <w:u w:val="single"/>
        </w:rPr>
      </w:pPr>
      <w:r w:rsidRPr="00475BE8">
        <w:rPr>
          <w:rFonts w:ascii="Times New Roman" w:hAnsi="Times New Roman"/>
          <w:noProof/>
          <w:sz w:val="18"/>
          <w:szCs w:val="18"/>
        </w:rPr>
        <w:t>Ово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акционар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дужни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најкасније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три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радна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одржавања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седнице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седишту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копији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оригинал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увид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седиште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друштва</w:t>
      </w:r>
      <w:r w:rsidR="00966487" w:rsidRPr="00475BE8">
        <w:rPr>
          <w:rFonts w:ascii="Times New Roman" w:hAnsi="Times New Roman"/>
          <w:noProof/>
          <w:sz w:val="18"/>
          <w:szCs w:val="18"/>
        </w:rPr>
        <w:t>.</w:t>
      </w:r>
    </w:p>
    <w:p w14:paraId="3E1030CE" w14:textId="59327C85" w:rsidR="00966487" w:rsidRPr="00475BE8" w:rsidRDefault="00E30DBB" w:rsidP="000F72F2">
      <w:pPr>
        <w:pStyle w:val="BodyText2"/>
        <w:rPr>
          <w:rFonts w:ascii="Times New Roman" w:hAnsi="Times New Roman"/>
          <w:noProof/>
          <w:sz w:val="18"/>
          <w:szCs w:val="18"/>
          <w:lang w:val="en-US"/>
        </w:rPr>
      </w:pPr>
      <w:r w:rsidRPr="00475BE8">
        <w:rPr>
          <w:rFonts w:ascii="Times New Roman" w:hAnsi="Times New Roman"/>
          <w:noProof/>
          <w:sz w:val="18"/>
          <w:szCs w:val="18"/>
        </w:rPr>
        <w:t>Уз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гласање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електронским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путем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акционар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доставља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фотокопију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важеће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личне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карте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овлашћеног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>,</w:t>
      </w:r>
      <w:r w:rsidRPr="00475BE8">
        <w:rPr>
          <w:rFonts w:ascii="Times New Roman" w:hAnsi="Times New Roman"/>
          <w:noProof/>
          <w:sz w:val="18"/>
          <w:szCs w:val="18"/>
        </w:rPr>
        <w:t>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правног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фотокопију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личне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карте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законског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заступника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другог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овлашћеног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које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може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искључиво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бити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члан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органа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тог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правног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његов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запослени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извод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АПР</w:t>
      </w:r>
      <w:r w:rsidR="00966487" w:rsidRPr="00475BE8">
        <w:rPr>
          <w:rFonts w:ascii="Times New Roman" w:hAnsi="Times New Roman"/>
          <w:noProof/>
          <w:sz w:val="18"/>
          <w:szCs w:val="18"/>
        </w:rPr>
        <w:t>-</w:t>
      </w:r>
      <w:r w:rsidRPr="00475BE8">
        <w:rPr>
          <w:rFonts w:ascii="Times New Roman" w:hAnsi="Times New Roman"/>
          <w:noProof/>
          <w:sz w:val="18"/>
          <w:szCs w:val="18"/>
        </w:rPr>
        <w:t>а</w:t>
      </w:r>
      <w:r w:rsidR="00966487" w:rsidRPr="00475BE8">
        <w:rPr>
          <w:rFonts w:ascii="Times New Roman" w:hAnsi="Times New Roman"/>
          <w:noProof/>
          <w:sz w:val="18"/>
          <w:szCs w:val="18"/>
        </w:rPr>
        <w:t>.</w:t>
      </w:r>
    </w:p>
    <w:p w14:paraId="0E2D2887" w14:textId="3A8FCEB5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Страна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достављају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оригинално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оригинал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превода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оверена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лична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документа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изводе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регистара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заједно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преводом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стране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Републици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Србији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57886C6" w14:textId="29A0A8C0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Након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начину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2BD761ED" w14:textId="496CF003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одржати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15.06.2021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године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важи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евентуално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поновљену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0D48EA7" w14:textId="24CF73D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није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преносиво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5715011" w14:textId="2FEC3AF0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законског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заступника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другог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посебно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искључиво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запослени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17198D3F" w14:textId="05DC6F15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испуњава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345.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("Сл. гласник РС", бр. 36/2011, 99/2011, 83/2014 - др. закон, 5/2015, 44/2018, 95/2018 и 91/2019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).</w:t>
      </w:r>
    </w:p>
    <w:p w14:paraId="4A4C6CA6" w14:textId="307A4767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једно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овлашћено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стране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вршити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различито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сваког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0F0F012" w14:textId="7305432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измени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опозове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тренутку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писаним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636E596" w14:textId="799B494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Измена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опозив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сходном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применом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одредаба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давању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Сматра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опозвано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лично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приступи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3129FDB" w14:textId="05C4488C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Идентификација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њихових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присуствују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учествују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350.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(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"Сл. гласник РС", бр. 36/2011, 99/2011, 83/2014 - др. закон, 5/2015, 44/2018, 95/2018 и 91/2019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)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Статута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5C8B71C5" w14:textId="41D07F18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садржи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упутства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налоге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остваривање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поступа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садржи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упутство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савесно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најбољем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интересу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прописује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обавезну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употребу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давање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C986AE8" w14:textId="29931EAF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одговоран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штету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супротности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одредбом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14.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344.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одговорност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унапред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накнадно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ограничити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искључити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2E4A260B" w14:textId="525B94BC" w:rsidR="00027A11" w:rsidRPr="00475BE8" w:rsidRDefault="00E30DBB">
      <w:pPr>
        <w:rPr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наредној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објављен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6D5BEC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sectPr w:rsidR="00027A11" w:rsidRPr="00475BE8" w:rsidSect="00D17BF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95AAE"/>
    <w:multiLevelType w:val="hybridMultilevel"/>
    <w:tmpl w:val="BBD44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1972"/>
    <w:multiLevelType w:val="hybridMultilevel"/>
    <w:tmpl w:val="FE2C688E"/>
    <w:lvl w:ilvl="0" w:tplc="4F38A3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D32"/>
    <w:rsid w:val="00027A11"/>
    <w:rsid w:val="00040375"/>
    <w:rsid w:val="00052AE1"/>
    <w:rsid w:val="00074D13"/>
    <w:rsid w:val="000B17CC"/>
    <w:rsid w:val="000C071B"/>
    <w:rsid w:val="000F066A"/>
    <w:rsid w:val="00102DE4"/>
    <w:rsid w:val="0011652A"/>
    <w:rsid w:val="001A1B91"/>
    <w:rsid w:val="001A7C7C"/>
    <w:rsid w:val="001B21CE"/>
    <w:rsid w:val="001F2F3B"/>
    <w:rsid w:val="001F3974"/>
    <w:rsid w:val="001F55C0"/>
    <w:rsid w:val="00200706"/>
    <w:rsid w:val="002077FA"/>
    <w:rsid w:val="002211E5"/>
    <w:rsid w:val="00231F12"/>
    <w:rsid w:val="00240884"/>
    <w:rsid w:val="0024423D"/>
    <w:rsid w:val="002871FA"/>
    <w:rsid w:val="002D4A31"/>
    <w:rsid w:val="002F6772"/>
    <w:rsid w:val="002F7FE9"/>
    <w:rsid w:val="00331D83"/>
    <w:rsid w:val="0035270F"/>
    <w:rsid w:val="003645AA"/>
    <w:rsid w:val="00375280"/>
    <w:rsid w:val="00376F29"/>
    <w:rsid w:val="003777C2"/>
    <w:rsid w:val="0038413D"/>
    <w:rsid w:val="0039580B"/>
    <w:rsid w:val="003A5240"/>
    <w:rsid w:val="003F0862"/>
    <w:rsid w:val="00400396"/>
    <w:rsid w:val="00407EB7"/>
    <w:rsid w:val="00421D37"/>
    <w:rsid w:val="00425C8D"/>
    <w:rsid w:val="004269C9"/>
    <w:rsid w:val="00437C25"/>
    <w:rsid w:val="00440319"/>
    <w:rsid w:val="004445B3"/>
    <w:rsid w:val="00453C5E"/>
    <w:rsid w:val="00475BE8"/>
    <w:rsid w:val="004C6B27"/>
    <w:rsid w:val="004D2891"/>
    <w:rsid w:val="00506AD2"/>
    <w:rsid w:val="0051244E"/>
    <w:rsid w:val="00522EF6"/>
    <w:rsid w:val="005939AC"/>
    <w:rsid w:val="005971E0"/>
    <w:rsid w:val="005D3BAD"/>
    <w:rsid w:val="00604577"/>
    <w:rsid w:val="00617CD0"/>
    <w:rsid w:val="00686564"/>
    <w:rsid w:val="00693F56"/>
    <w:rsid w:val="006A0616"/>
    <w:rsid w:val="006D2DDD"/>
    <w:rsid w:val="006D5BEC"/>
    <w:rsid w:val="006E6DF9"/>
    <w:rsid w:val="006F5F93"/>
    <w:rsid w:val="00700073"/>
    <w:rsid w:val="0070532B"/>
    <w:rsid w:val="00720B51"/>
    <w:rsid w:val="00793F70"/>
    <w:rsid w:val="00803168"/>
    <w:rsid w:val="008205FB"/>
    <w:rsid w:val="00845553"/>
    <w:rsid w:val="00846D32"/>
    <w:rsid w:val="00867C84"/>
    <w:rsid w:val="00887525"/>
    <w:rsid w:val="0089042C"/>
    <w:rsid w:val="008F1B51"/>
    <w:rsid w:val="008F6337"/>
    <w:rsid w:val="0091017C"/>
    <w:rsid w:val="00915925"/>
    <w:rsid w:val="00962B4D"/>
    <w:rsid w:val="00966487"/>
    <w:rsid w:val="0097755A"/>
    <w:rsid w:val="00995DDE"/>
    <w:rsid w:val="009A3A54"/>
    <w:rsid w:val="009E7B1B"/>
    <w:rsid w:val="00A11F76"/>
    <w:rsid w:val="00B12E49"/>
    <w:rsid w:val="00B32321"/>
    <w:rsid w:val="00B467AC"/>
    <w:rsid w:val="00BA79D8"/>
    <w:rsid w:val="00BB4DAB"/>
    <w:rsid w:val="00BE1834"/>
    <w:rsid w:val="00BE490B"/>
    <w:rsid w:val="00C1021D"/>
    <w:rsid w:val="00C23C41"/>
    <w:rsid w:val="00C50728"/>
    <w:rsid w:val="00C6119E"/>
    <w:rsid w:val="00C63CCE"/>
    <w:rsid w:val="00CA486B"/>
    <w:rsid w:val="00CD3903"/>
    <w:rsid w:val="00D07420"/>
    <w:rsid w:val="00D0780E"/>
    <w:rsid w:val="00D17BFE"/>
    <w:rsid w:val="00D276A7"/>
    <w:rsid w:val="00D3546B"/>
    <w:rsid w:val="00D572FD"/>
    <w:rsid w:val="00D63885"/>
    <w:rsid w:val="00D6580E"/>
    <w:rsid w:val="00D9234B"/>
    <w:rsid w:val="00DD667C"/>
    <w:rsid w:val="00E30DBB"/>
    <w:rsid w:val="00E40315"/>
    <w:rsid w:val="00E45A39"/>
    <w:rsid w:val="00E66F9C"/>
    <w:rsid w:val="00E67203"/>
    <w:rsid w:val="00E94701"/>
    <w:rsid w:val="00EC7DC3"/>
    <w:rsid w:val="00EF4195"/>
    <w:rsid w:val="00F13B27"/>
    <w:rsid w:val="00F25213"/>
    <w:rsid w:val="00F41441"/>
    <w:rsid w:val="00F42FD6"/>
    <w:rsid w:val="00F64403"/>
    <w:rsid w:val="00F81653"/>
    <w:rsid w:val="00F823DD"/>
    <w:rsid w:val="00FB10B0"/>
    <w:rsid w:val="00FC6BDB"/>
    <w:rsid w:val="00FE3464"/>
    <w:rsid w:val="00FF0655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01552"/>
  <w15:docId w15:val="{84E56B06-602D-4235-AF85-870483D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172F-3CAF-4954-8EF2-6B67AB07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Vladimir Vukasinovic</cp:lastModifiedBy>
  <cp:revision>19</cp:revision>
  <cp:lastPrinted>2022-02-14T10:48:00Z</cp:lastPrinted>
  <dcterms:created xsi:type="dcterms:W3CDTF">2016-07-16T11:23:00Z</dcterms:created>
  <dcterms:modified xsi:type="dcterms:W3CDTF">2022-02-14T10:48:00Z</dcterms:modified>
</cp:coreProperties>
</file>